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E777AF">
        <w:rPr>
          <w:b/>
          <w:sz w:val="24"/>
          <w:szCs w:val="24"/>
          <w:lang w:eastAsia="ko-KR"/>
        </w:rPr>
        <w:t>6</w:t>
      </w:r>
      <w:r w:rsidR="00AE7FA8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74469" w:rsidRPr="004E7FD8">
        <w:rPr>
          <w:b/>
          <w:i/>
          <w:noProof/>
          <w:sz w:val="24"/>
          <w:szCs w:val="24"/>
          <w:lang w:eastAsia="ko-KR"/>
        </w:rPr>
        <w:t>16</w:t>
      </w:r>
      <w:r w:rsidR="00A74469">
        <w:rPr>
          <w:rFonts w:hint="eastAsia"/>
          <w:b/>
          <w:i/>
          <w:noProof/>
          <w:sz w:val="24"/>
          <w:szCs w:val="24"/>
          <w:lang w:eastAsia="ko-KR"/>
        </w:rPr>
        <w:t>09048</w:t>
      </w:r>
    </w:p>
    <w:bookmarkEnd w:id="0"/>
    <w:bookmarkEnd w:id="1"/>
    <w:p w:rsidR="006D2ED0" w:rsidRPr="006E473F" w:rsidRDefault="00AE7FA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val="en-US" w:eastAsia="ko-KR"/>
        </w:rPr>
        <w:t>Lisbon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, </w:t>
      </w:r>
      <w:r>
        <w:rPr>
          <w:b/>
          <w:bCs/>
          <w:noProof/>
          <w:sz w:val="24"/>
          <w:szCs w:val="24"/>
          <w:lang w:val="en-US" w:eastAsia="ko-KR"/>
        </w:rPr>
        <w:t>Portugal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10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–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14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October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C0799">
        <w:rPr>
          <w:rFonts w:ascii="Arial" w:hAnsi="Arial"/>
          <w:sz w:val="24"/>
        </w:rPr>
        <w:t>8.1.2.</w:t>
      </w:r>
      <w:r w:rsidR="007F3BE0">
        <w:rPr>
          <w:rFonts w:ascii="Arial" w:hAnsi="Arial"/>
          <w:sz w:val="24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7F3BE0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7F3BE0" w:rsidRPr="007F3BE0">
        <w:rPr>
          <w:rFonts w:ascii="Arial" w:hAnsi="Arial"/>
          <w:sz w:val="24"/>
        </w:rPr>
        <w:t xml:space="preserve">Time </w:t>
      </w:r>
      <w:r w:rsidR="007F3BE0">
        <w:rPr>
          <w:rFonts w:ascii="Arial" w:hAnsi="Arial"/>
          <w:sz w:val="24"/>
        </w:rPr>
        <w:t>a</w:t>
      </w:r>
      <w:r w:rsidR="007F3BE0" w:rsidRPr="007F3BE0">
        <w:rPr>
          <w:rFonts w:ascii="Arial" w:hAnsi="Arial"/>
          <w:sz w:val="24"/>
        </w:rPr>
        <w:t xml:space="preserve">lignment </w:t>
      </w:r>
      <w:r w:rsidR="007F3BE0">
        <w:rPr>
          <w:rFonts w:ascii="Arial" w:hAnsi="Arial"/>
          <w:sz w:val="24"/>
        </w:rPr>
        <w:t>a</w:t>
      </w:r>
      <w:r w:rsidR="007F3BE0" w:rsidRPr="007F3BE0">
        <w:rPr>
          <w:rFonts w:ascii="Arial" w:hAnsi="Arial"/>
          <w:sz w:val="24"/>
        </w:rPr>
        <w:t xml:space="preserve">mong </w:t>
      </w:r>
      <w:r w:rsidR="007F3BE0">
        <w:rPr>
          <w:rFonts w:ascii="Arial" w:hAnsi="Arial"/>
          <w:sz w:val="24"/>
        </w:rPr>
        <w:t>d</w:t>
      </w:r>
      <w:r w:rsidR="007F3BE0" w:rsidRPr="007F3BE0">
        <w:rPr>
          <w:rFonts w:ascii="Arial" w:hAnsi="Arial"/>
          <w:sz w:val="24"/>
        </w:rPr>
        <w:t xml:space="preserve">ifferent </w:t>
      </w:r>
      <w:r w:rsidR="007F3BE0">
        <w:rPr>
          <w:rFonts w:ascii="Arial" w:hAnsi="Arial"/>
          <w:sz w:val="24"/>
        </w:rPr>
        <w:t>n</w:t>
      </w:r>
      <w:r w:rsidR="007F3BE0" w:rsidRPr="007F3BE0">
        <w:rPr>
          <w:rFonts w:ascii="Arial" w:hAnsi="Arial"/>
          <w:sz w:val="24"/>
        </w:rPr>
        <w:t xml:space="preserve">umerologies for </w:t>
      </w:r>
      <w:r w:rsidR="007F3BE0">
        <w:rPr>
          <w:rFonts w:ascii="Arial" w:hAnsi="Arial"/>
          <w:sz w:val="24"/>
        </w:rPr>
        <w:t>s</w:t>
      </w:r>
      <w:r w:rsidR="007F3BE0" w:rsidRPr="007F3BE0">
        <w:rPr>
          <w:rFonts w:ascii="Arial" w:hAnsi="Arial"/>
          <w:sz w:val="24"/>
        </w:rPr>
        <w:t xml:space="preserve">ame CP </w:t>
      </w:r>
      <w:r w:rsidR="007F3BE0">
        <w:rPr>
          <w:rFonts w:ascii="Arial" w:hAnsi="Arial"/>
          <w:sz w:val="24"/>
        </w:rPr>
        <w:t>o</w:t>
      </w:r>
      <w:r w:rsidR="007F3BE0" w:rsidRPr="007F3BE0">
        <w:rPr>
          <w:rFonts w:ascii="Arial" w:hAnsi="Arial"/>
          <w:sz w:val="24"/>
        </w:rPr>
        <w:t>verhead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  <w:bookmarkStart w:id="3" w:name="_GoBack"/>
      <w:bookmarkEnd w:id="3"/>
    </w:p>
    <w:p w:rsidR="000E6539" w:rsidRDefault="00B62CB6" w:rsidP="00E1634F">
      <w:pPr>
        <w:spacing w:before="60" w:line="288" w:lineRule="auto"/>
        <w:jc w:val="both"/>
        <w:rPr>
          <w:color w:val="000000" w:themeColor="text1"/>
        </w:rPr>
      </w:pPr>
      <w:r w:rsidRPr="00B62CB6">
        <w:rPr>
          <w:color w:val="000000" w:themeColor="text1"/>
          <w:lang w:eastAsia="ko-KR"/>
        </w:rPr>
        <w:t xml:space="preserve">This contribution discusses </w:t>
      </w:r>
      <w:r w:rsidR="004E64B0" w:rsidRPr="00C50F8E">
        <w:rPr>
          <w:rFonts w:eastAsia="MS Mincho"/>
          <w:lang w:val="en-US" w:eastAsia="ja-JP"/>
        </w:rPr>
        <w:t xml:space="preserve">symbol level alignment across different subcarrier </w:t>
      </w:r>
      <w:proofErr w:type="spellStart"/>
      <w:r w:rsidR="004E64B0" w:rsidRPr="00C50F8E">
        <w:rPr>
          <w:rFonts w:eastAsia="MS Mincho"/>
          <w:lang w:val="en-US" w:eastAsia="ja-JP"/>
        </w:rPr>
        <w:t>spacings</w:t>
      </w:r>
      <w:proofErr w:type="spellEnd"/>
      <w:r w:rsidR="004E64B0" w:rsidRPr="00C50F8E">
        <w:rPr>
          <w:rFonts w:eastAsia="MS Mincho"/>
          <w:lang w:val="en-US" w:eastAsia="ja-JP"/>
        </w:rPr>
        <w:t xml:space="preserve"> with the same CP overhead</w:t>
      </w:r>
      <w:r w:rsidR="004E64B0">
        <w:rPr>
          <w:rFonts w:eastAsia="MS Mincho"/>
          <w:lang w:val="en-US" w:eastAsia="ja-JP"/>
        </w:rPr>
        <w:t xml:space="preserve"> which was agreed as working assumption </w:t>
      </w:r>
      <w:r w:rsidRPr="00B62CB6">
        <w:rPr>
          <w:color w:val="000000" w:themeColor="text1"/>
          <w:lang w:eastAsia="ko-KR"/>
        </w:rPr>
        <w:t>at RAN1#86</w:t>
      </w:r>
      <w:r w:rsidR="00FE4F90">
        <w:rPr>
          <w:color w:val="000000" w:themeColor="text1"/>
          <w:lang w:eastAsia="ko-KR"/>
        </w:rPr>
        <w:t>. Symbol</w:t>
      </w:r>
      <w:r w:rsidR="00FE4F90" w:rsidRPr="00C50F8E">
        <w:rPr>
          <w:rFonts w:eastAsia="MS Mincho"/>
          <w:lang w:val="en-US" w:eastAsia="ja-JP"/>
        </w:rPr>
        <w:t xml:space="preserve"> level alignment across different subcarrier </w:t>
      </w:r>
      <w:proofErr w:type="spellStart"/>
      <w:r w:rsidR="00FE4F90" w:rsidRPr="00C50F8E">
        <w:rPr>
          <w:rFonts w:eastAsia="MS Mincho"/>
          <w:lang w:val="en-US" w:eastAsia="ja-JP"/>
        </w:rPr>
        <w:t>spacings</w:t>
      </w:r>
      <w:proofErr w:type="spellEnd"/>
      <w:r w:rsidR="00FE4F90" w:rsidRPr="00C50F8E">
        <w:rPr>
          <w:rFonts w:eastAsia="MS Mincho"/>
          <w:lang w:val="en-US" w:eastAsia="ja-JP"/>
        </w:rPr>
        <w:t xml:space="preserve"> </w:t>
      </w:r>
      <w:r w:rsidR="00FE4F90">
        <w:rPr>
          <w:rFonts w:eastAsia="MS Mincho"/>
          <w:lang w:val="en-US" w:eastAsia="ja-JP"/>
        </w:rPr>
        <w:t>for</w:t>
      </w:r>
      <w:r w:rsidR="00FE4F90" w:rsidRPr="00C50F8E">
        <w:rPr>
          <w:rFonts w:eastAsia="MS Mincho"/>
          <w:lang w:val="en-US" w:eastAsia="ja-JP"/>
        </w:rPr>
        <w:t xml:space="preserve"> </w:t>
      </w:r>
      <w:r w:rsidR="00FE4F90">
        <w:rPr>
          <w:rFonts w:eastAsia="MS Mincho"/>
          <w:lang w:val="en-US" w:eastAsia="ja-JP"/>
        </w:rPr>
        <w:t>different</w:t>
      </w:r>
      <w:r w:rsidR="00FE4F90" w:rsidRPr="00C50F8E">
        <w:rPr>
          <w:rFonts w:eastAsia="MS Mincho"/>
          <w:lang w:val="en-US" w:eastAsia="ja-JP"/>
        </w:rPr>
        <w:t xml:space="preserve"> CP overhead</w:t>
      </w:r>
      <w:r w:rsidR="00FE4F90">
        <w:rPr>
          <w:rFonts w:eastAsia="MS Mincho"/>
          <w:lang w:val="en-US" w:eastAsia="ja-JP"/>
        </w:rPr>
        <w:t xml:space="preserve"> is discussed on a companion contribution [1]</w:t>
      </w:r>
      <w:r w:rsidRPr="00B62CB6">
        <w:rPr>
          <w:color w:val="000000" w:themeColor="text1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7AF" w:rsidTr="00E777AF">
        <w:tc>
          <w:tcPr>
            <w:tcW w:w="9629" w:type="dxa"/>
          </w:tcPr>
          <w:p w:rsidR="007F3BE0" w:rsidRPr="00C50F8E" w:rsidRDefault="007F3BE0" w:rsidP="007F3BE0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6147B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7F3BE0" w:rsidRPr="00AF7B03" w:rsidRDefault="007F3BE0" w:rsidP="007F3BE0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C50F8E">
              <w:rPr>
                <w:rFonts w:eastAsia="MS Mincho"/>
                <w:lang w:val="en-US" w:eastAsia="ja-JP"/>
              </w:rPr>
              <w:t xml:space="preserve">Subframe duration in ms for a </w:t>
            </w:r>
            <w:r>
              <w:rPr>
                <w:rFonts w:eastAsia="MS Mincho" w:hint="eastAsia"/>
                <w:lang w:val="en-US" w:eastAsia="ja-JP"/>
              </w:rPr>
              <w:t xml:space="preserve">reference numerology with </w:t>
            </w:r>
            <w:r w:rsidRPr="00C50F8E">
              <w:rPr>
                <w:rFonts w:eastAsia="MS Mincho"/>
                <w:lang w:val="en-US" w:eastAsia="ja-JP"/>
              </w:rPr>
              <w:t>subcarrier spacing (2</w:t>
            </w:r>
            <w:r w:rsidRPr="00C50F8E">
              <w:rPr>
                <w:rFonts w:eastAsia="MS Mincho"/>
                <w:vertAlign w:val="superscript"/>
                <w:lang w:val="en-US" w:eastAsia="ja-JP"/>
              </w:rPr>
              <w:t>m</w:t>
            </w:r>
            <w:r w:rsidRPr="00C50F8E">
              <w:rPr>
                <w:rFonts w:eastAsia="MS Mincho"/>
                <w:lang w:val="en-US" w:eastAsia="ja-JP"/>
              </w:rPr>
              <w:t xml:space="preserve">*15)kHz is exactly </w:t>
            </w:r>
            <w:r>
              <w:rPr>
                <w:rFonts w:eastAsia="MS Mincho" w:hint="eastAsia"/>
                <w:lang w:val="en-US" w:eastAsia="ja-JP"/>
              </w:rPr>
              <w:t>1/</w:t>
            </w:r>
            <w:r w:rsidRPr="00C50F8E">
              <w:rPr>
                <w:rFonts w:eastAsia="MS Mincho"/>
                <w:lang w:val="en-US" w:eastAsia="ja-JP"/>
              </w:rPr>
              <w:t>2</w:t>
            </w:r>
            <w:r w:rsidRPr="00C50F8E">
              <w:rPr>
                <w:rFonts w:eastAsia="MS Mincho"/>
                <w:vertAlign w:val="superscript"/>
                <w:lang w:val="en-US" w:eastAsia="ja-JP"/>
              </w:rPr>
              <w:t>m</w:t>
            </w:r>
            <w:r w:rsidRPr="00C50F8E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ms</w:t>
            </w:r>
          </w:p>
          <w:p w:rsidR="007F3BE0" w:rsidRDefault="007F3BE0" w:rsidP="007F3BE0">
            <w:pPr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</w:p>
          <w:p w:rsidR="007F3BE0" w:rsidRPr="00FA239B" w:rsidRDefault="007F3BE0" w:rsidP="007F3BE0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6147BA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:rsidR="007F3BE0" w:rsidRPr="00C50F8E" w:rsidRDefault="007F3BE0" w:rsidP="007F3BE0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C50F8E">
              <w:rPr>
                <w:rFonts w:eastAsia="MS Mincho"/>
                <w:lang w:val="en-US" w:eastAsia="ja-JP"/>
              </w:rPr>
              <w:t>Alignment within a subframe</w:t>
            </w:r>
          </w:p>
          <w:p w:rsidR="007F3BE0" w:rsidRDefault="007F3BE0" w:rsidP="007F3BE0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C50F8E">
              <w:rPr>
                <w:rFonts w:eastAsia="MS Mincho"/>
                <w:lang w:val="en-US" w:eastAsia="ja-JP"/>
              </w:rPr>
              <w:t xml:space="preserve">Symbol level alignment across different subcarrier </w:t>
            </w:r>
            <w:proofErr w:type="spellStart"/>
            <w:r w:rsidRPr="00C50F8E">
              <w:rPr>
                <w:rFonts w:eastAsia="MS Mincho"/>
                <w:lang w:val="en-US" w:eastAsia="ja-JP"/>
              </w:rPr>
              <w:t>spacings</w:t>
            </w:r>
            <w:proofErr w:type="spellEnd"/>
            <w:r w:rsidRPr="00C50F8E">
              <w:rPr>
                <w:rFonts w:eastAsia="MS Mincho"/>
                <w:lang w:val="en-US" w:eastAsia="ja-JP"/>
              </w:rPr>
              <w:t xml:space="preserve"> with the same CP overhead is assumed within a subframe duration in a NR carrier</w:t>
            </w:r>
          </w:p>
          <w:p w:rsidR="00AE7FA8" w:rsidRPr="00AE7FA8" w:rsidRDefault="007F3BE0" w:rsidP="007F3BE0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A33983">
              <w:rPr>
                <w:rFonts w:eastAsia="MS Mincho"/>
                <w:lang w:val="en-US" w:eastAsia="ja-JP"/>
              </w:rPr>
              <w:t>FFS</w:t>
            </w:r>
            <w:r>
              <w:rPr>
                <w:rFonts w:eastAsia="MS Mincho" w:hint="eastAsia"/>
                <w:lang w:val="en-US" w:eastAsia="ja-JP"/>
              </w:rPr>
              <w:t>: Unlicensed spectrum case</w:t>
            </w:r>
          </w:p>
        </w:tc>
      </w:tr>
    </w:tbl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394AF2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S</w:t>
      </w:r>
      <w:r w:rsidRPr="00B12EE5">
        <w:rPr>
          <w:color w:val="000000" w:themeColor="text1"/>
        </w:rPr>
        <w:t xml:space="preserve">ymbol </w:t>
      </w:r>
      <w:r>
        <w:rPr>
          <w:color w:val="000000" w:themeColor="text1"/>
        </w:rPr>
        <w:t xml:space="preserve">level </w:t>
      </w:r>
      <w:r w:rsidRPr="00B12EE5">
        <w:rPr>
          <w:color w:val="000000" w:themeColor="text1"/>
        </w:rPr>
        <w:t xml:space="preserve">alignment </w:t>
      </w:r>
      <w:r>
        <w:rPr>
          <w:color w:val="000000" w:themeColor="text1"/>
        </w:rPr>
        <w:t xml:space="preserve">across </w:t>
      </w:r>
      <w:r w:rsidRPr="00C50F8E">
        <w:rPr>
          <w:rFonts w:eastAsia="MS Mincho"/>
          <w:lang w:val="en-US" w:eastAsia="ja-JP"/>
        </w:rPr>
        <w:t xml:space="preserve">different subcarrier </w:t>
      </w:r>
      <w:proofErr w:type="spellStart"/>
      <w:r w:rsidRPr="00C50F8E">
        <w:rPr>
          <w:rFonts w:eastAsia="MS Mincho"/>
          <w:lang w:val="en-US" w:eastAsia="ja-JP"/>
        </w:rPr>
        <w:t>spacings</w:t>
      </w:r>
      <w:proofErr w:type="spellEnd"/>
      <w:r w:rsidRPr="00C50F8E">
        <w:rPr>
          <w:rFonts w:eastAsia="MS Mincho"/>
          <w:lang w:val="en-US" w:eastAsia="ja-JP"/>
        </w:rPr>
        <w:t xml:space="preserve"> with the same CP overhead</w:t>
      </w:r>
    </w:p>
    <w:p w:rsidR="00305F64" w:rsidRDefault="00305F64" w:rsidP="00305F6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</w:t>
      </w:r>
      <w:r w:rsidRPr="00B12EE5">
        <w:rPr>
          <w:color w:val="000000" w:themeColor="text1"/>
          <w:lang w:eastAsia="ko-KR"/>
        </w:rPr>
        <w:t xml:space="preserve">he symbol </w:t>
      </w:r>
      <w:r>
        <w:rPr>
          <w:color w:val="000000" w:themeColor="text1"/>
          <w:lang w:eastAsia="ko-KR"/>
        </w:rPr>
        <w:t xml:space="preserve">level </w:t>
      </w:r>
      <w:r w:rsidRPr="00B12EE5">
        <w:rPr>
          <w:color w:val="000000" w:themeColor="text1"/>
          <w:lang w:eastAsia="ko-KR"/>
        </w:rPr>
        <w:t xml:space="preserve">alignment </w:t>
      </w:r>
      <w:r>
        <w:rPr>
          <w:color w:val="000000" w:themeColor="text1"/>
          <w:lang w:eastAsia="ko-KR"/>
        </w:rPr>
        <w:t xml:space="preserve">across </w:t>
      </w:r>
      <w:r w:rsidRPr="00C50F8E">
        <w:rPr>
          <w:rFonts w:eastAsia="MS Mincho"/>
          <w:lang w:val="en-US" w:eastAsia="ja-JP"/>
        </w:rPr>
        <w:t xml:space="preserve">different subcarrier </w:t>
      </w:r>
      <w:proofErr w:type="spellStart"/>
      <w:r w:rsidRPr="00C50F8E">
        <w:rPr>
          <w:rFonts w:eastAsia="MS Mincho"/>
          <w:lang w:val="en-US" w:eastAsia="ja-JP"/>
        </w:rPr>
        <w:t>spacings</w:t>
      </w:r>
      <w:proofErr w:type="spellEnd"/>
      <w:r w:rsidRPr="00C50F8E">
        <w:rPr>
          <w:rFonts w:eastAsia="MS Mincho"/>
          <w:lang w:val="en-US" w:eastAsia="ja-JP"/>
        </w:rPr>
        <w:t xml:space="preserve"> with the same CP overhead </w:t>
      </w:r>
      <w:r w:rsidRPr="00B12EE5">
        <w:rPr>
          <w:color w:val="000000" w:themeColor="text1"/>
          <w:lang w:eastAsia="ko-KR"/>
        </w:rPr>
        <w:t xml:space="preserve">can be achieved in </w:t>
      </w:r>
      <w:r>
        <w:rPr>
          <w:color w:val="000000" w:themeColor="text1"/>
          <w:lang w:eastAsia="ko-KR"/>
        </w:rPr>
        <w:t>multiple</w:t>
      </w:r>
      <w:r w:rsidRPr="00B12EE5">
        <w:rPr>
          <w:color w:val="000000" w:themeColor="text1"/>
          <w:lang w:eastAsia="ko-KR"/>
        </w:rPr>
        <w:t xml:space="preserve"> ways</w:t>
      </w:r>
      <w:r>
        <w:rPr>
          <w:color w:val="000000" w:themeColor="text1"/>
          <w:lang w:eastAsia="ko-KR"/>
        </w:rPr>
        <w:t>:</w:t>
      </w:r>
    </w:p>
    <w:p w:rsidR="00305F64" w:rsidRDefault="00305F64" w:rsidP="00305F64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177303">
        <w:rPr>
          <w:b/>
          <w:color w:val="000000" w:themeColor="text1"/>
          <w:lang w:eastAsia="ko-KR"/>
        </w:rPr>
        <w:t>Alt.1</w:t>
      </w:r>
      <w:r>
        <w:rPr>
          <w:color w:val="000000" w:themeColor="text1"/>
          <w:lang w:eastAsia="ko-KR"/>
        </w:rPr>
        <w:t xml:space="preserve"> (see Figure 1)</w:t>
      </w:r>
    </w:p>
    <w:p w:rsidR="004013A6" w:rsidRDefault="004013A6" w:rsidP="00305F64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First N symbols with long CP and remaining symbols with short CP within 0.5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ms</w:t>
      </w:r>
    </w:p>
    <w:p w:rsidR="004013A6" w:rsidRDefault="004013A6" w:rsidP="00305F64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long CP length of subcarrier spacing </w:t>
      </w:r>
      <w:r w:rsidRPr="00C50F8E">
        <w:rPr>
          <w:rFonts w:eastAsia="MS Mincho"/>
          <w:lang w:val="en-US" w:eastAsia="ja-JP"/>
        </w:rPr>
        <w:t>(</w:t>
      </w:r>
      <w:r w:rsidR="00D85E7B">
        <w:rPr>
          <w:rFonts w:eastAsia="MS Mincho"/>
          <w:lang w:val="en-US" w:eastAsia="ja-JP"/>
        </w:rPr>
        <w:t>Nx</w:t>
      </w:r>
      <w:r w:rsidRPr="00C50F8E">
        <w:rPr>
          <w:rFonts w:eastAsia="MS Mincho"/>
          <w:lang w:val="en-US" w:eastAsia="ja-JP"/>
        </w:rPr>
        <w:t>15)</w:t>
      </w:r>
      <w:r w:rsidR="00D85E7B">
        <w:rPr>
          <w:rFonts w:eastAsia="MS Mincho"/>
          <w:lang w:val="en-US" w:eastAsia="ja-JP"/>
        </w:rPr>
        <w:t xml:space="preserve"> </w:t>
      </w:r>
      <w:r w:rsidRPr="00C50F8E">
        <w:rPr>
          <w:rFonts w:eastAsia="MS Mincho"/>
          <w:lang w:val="en-US" w:eastAsia="ja-JP"/>
        </w:rPr>
        <w:t>kHz</w:t>
      </w:r>
      <w:r>
        <w:rPr>
          <w:color w:val="000000" w:themeColor="text1"/>
          <w:lang w:eastAsia="ko-KR"/>
        </w:rPr>
        <w:t xml:space="preserve"> is scaled from the one of subcarrier spacing 15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kHz.</w:t>
      </w:r>
    </w:p>
    <w:p w:rsidR="00F01D32" w:rsidRDefault="00FD68B5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</w:t>
      </w:r>
      <w:r w:rsidR="004013A6">
        <w:rPr>
          <w:color w:val="000000" w:themeColor="text1"/>
          <w:lang w:eastAsia="ko-KR"/>
        </w:rPr>
        <w:t>short</w:t>
      </w:r>
      <w:r>
        <w:rPr>
          <w:color w:val="000000" w:themeColor="text1"/>
          <w:lang w:eastAsia="ko-KR"/>
        </w:rPr>
        <w:t xml:space="preserve"> CP length of subcarrier spacing </w:t>
      </w:r>
      <w:r>
        <w:rPr>
          <w:rFonts w:eastAsia="MS Mincho"/>
          <w:lang w:val="en-US" w:eastAsia="ja-JP"/>
        </w:rPr>
        <w:t>(</w:t>
      </w:r>
      <w:r w:rsidR="00D85E7B">
        <w:rPr>
          <w:rFonts w:eastAsia="MS Mincho"/>
          <w:lang w:val="en-US" w:eastAsia="ja-JP"/>
        </w:rPr>
        <w:t>Nx</w:t>
      </w:r>
      <w:r>
        <w:rPr>
          <w:rFonts w:eastAsia="MS Mincho"/>
          <w:lang w:val="en-US" w:eastAsia="ja-JP"/>
        </w:rPr>
        <w:t>15)</w:t>
      </w:r>
      <w:r w:rsidR="00D85E7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kHz</w:t>
      </w:r>
      <w:r>
        <w:rPr>
          <w:color w:val="000000" w:themeColor="text1"/>
          <w:lang w:eastAsia="ko-KR"/>
        </w:rPr>
        <w:t xml:space="preserve"> is scaled from the one of subcarrier spacing 15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kHz.</w:t>
      </w:r>
    </w:p>
    <w:p w:rsidR="00305F64" w:rsidRDefault="00305F64" w:rsidP="00305F64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177303">
        <w:rPr>
          <w:b/>
          <w:color w:val="000000" w:themeColor="text1"/>
          <w:lang w:eastAsia="ko-KR"/>
        </w:rPr>
        <w:t>Alt.2</w:t>
      </w:r>
      <w:r>
        <w:rPr>
          <w:b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(see Figure 2)</w:t>
      </w:r>
    </w:p>
    <w:p w:rsidR="00F01D32" w:rsidRDefault="00FD68B5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First single symbol with long CP and remaining symbols with short CP within 0.5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ms</w:t>
      </w:r>
    </w:p>
    <w:p w:rsidR="004013A6" w:rsidRDefault="004013A6" w:rsidP="004013A6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long CP length of subcarrier spacing </w:t>
      </w:r>
      <w:r w:rsidRPr="00C50F8E">
        <w:rPr>
          <w:rFonts w:eastAsia="MS Mincho"/>
          <w:lang w:val="en-US" w:eastAsia="ja-JP"/>
        </w:rPr>
        <w:t>(</w:t>
      </w:r>
      <w:r w:rsidR="00D85E7B">
        <w:rPr>
          <w:rFonts w:eastAsia="MS Mincho"/>
          <w:lang w:val="en-US" w:eastAsia="ja-JP"/>
        </w:rPr>
        <w:t>Nx</w:t>
      </w:r>
      <w:r w:rsidRPr="00C50F8E">
        <w:rPr>
          <w:rFonts w:eastAsia="MS Mincho"/>
          <w:lang w:val="en-US" w:eastAsia="ja-JP"/>
        </w:rPr>
        <w:t>15)</w:t>
      </w:r>
      <w:r w:rsidR="00D85E7B">
        <w:rPr>
          <w:rFonts w:eastAsia="MS Mincho"/>
          <w:lang w:val="en-US" w:eastAsia="ja-JP"/>
        </w:rPr>
        <w:t xml:space="preserve"> </w:t>
      </w:r>
      <w:r w:rsidRPr="00C50F8E">
        <w:rPr>
          <w:rFonts w:eastAsia="MS Mincho"/>
          <w:lang w:val="en-US" w:eastAsia="ja-JP"/>
        </w:rPr>
        <w:t>kHz</w:t>
      </w:r>
      <w:r>
        <w:rPr>
          <w:color w:val="000000" w:themeColor="text1"/>
          <w:lang w:eastAsia="ko-KR"/>
        </w:rPr>
        <w:t xml:space="preserve"> is scaled and adjusted further from the one of subcarrier spacing 15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kHz.</w:t>
      </w:r>
    </w:p>
    <w:p w:rsidR="00F01D32" w:rsidRDefault="00FD68B5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short CP length of subcarrier spacing </w:t>
      </w:r>
      <w:r>
        <w:rPr>
          <w:rFonts w:eastAsia="MS Mincho"/>
          <w:lang w:val="en-US" w:eastAsia="ja-JP"/>
        </w:rPr>
        <w:t>(</w:t>
      </w:r>
      <w:r w:rsidR="00D85E7B">
        <w:rPr>
          <w:rFonts w:eastAsia="MS Mincho"/>
          <w:lang w:val="en-US" w:eastAsia="ja-JP"/>
        </w:rPr>
        <w:t>Nx</w:t>
      </w:r>
      <w:r>
        <w:rPr>
          <w:rFonts w:eastAsia="MS Mincho"/>
          <w:lang w:val="en-US" w:eastAsia="ja-JP"/>
        </w:rPr>
        <w:t>15)</w:t>
      </w:r>
      <w:r w:rsidR="00D85E7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kHz</w:t>
      </w:r>
      <w:r>
        <w:rPr>
          <w:color w:val="000000" w:themeColor="text1"/>
          <w:lang w:eastAsia="ko-KR"/>
        </w:rPr>
        <w:t xml:space="preserve"> is scaled from the one of subcarrier spacing 15</w:t>
      </w:r>
      <w:r w:rsidR="00D85E7B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kHz.</w:t>
      </w:r>
    </w:p>
    <w:p w:rsidR="0064225A" w:rsidRDefault="00305F64" w:rsidP="00305F6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>n both Alt.1 and Alt.2, for the case of scale factor larger than 2 (N &gt; 2), the subframe length within 1 ms is not uniform, e.g. 250.26 us and 249.74 us</w:t>
      </w:r>
      <w:r w:rsidR="00960221">
        <w:rPr>
          <w:color w:val="000000" w:themeColor="text1"/>
          <w:lang w:eastAsia="ko-KR"/>
        </w:rPr>
        <w:t xml:space="preserve"> for 60 kHz numerology (N = 4).</w:t>
      </w:r>
      <w:r w:rsidR="00A74469">
        <w:rPr>
          <w:rFonts w:hint="eastAsia"/>
          <w:color w:val="000000" w:themeColor="text1"/>
          <w:lang w:eastAsia="ko-KR"/>
        </w:rPr>
        <w:t xml:space="preserve"> On the other hand, we investigate some CP patterns to provide not only symbol boundary alignment but also uniform slot duration among 15 kHz, 30 kHz, and 60 kHz.</w:t>
      </w:r>
    </w:p>
    <w:p w:rsidR="00A96044" w:rsidRDefault="00A96044" w:rsidP="00EB6F93">
      <w:pPr>
        <w:spacing w:before="60" w:line="288" w:lineRule="auto"/>
        <w:jc w:val="both"/>
        <w:rPr>
          <w:b/>
          <w:color w:val="000000" w:themeColor="text1"/>
          <w:lang w:eastAsia="ko-KR"/>
        </w:rPr>
      </w:pPr>
    </w:p>
    <w:p w:rsidR="00A96044" w:rsidRDefault="00A96044" w:rsidP="00EB6F93">
      <w:pPr>
        <w:spacing w:before="60" w:line="288" w:lineRule="auto"/>
        <w:jc w:val="both"/>
        <w:rPr>
          <w:b/>
          <w:color w:val="000000" w:themeColor="text1"/>
          <w:lang w:eastAsia="ko-KR"/>
        </w:rPr>
      </w:pPr>
    </w:p>
    <w:p w:rsidR="00EB6F93" w:rsidRDefault="00EB6F93" w:rsidP="00EB6F93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177303">
        <w:rPr>
          <w:b/>
          <w:color w:val="000000" w:themeColor="text1"/>
          <w:lang w:eastAsia="ko-KR"/>
        </w:rPr>
        <w:t>Alt.</w:t>
      </w:r>
      <w:r>
        <w:rPr>
          <w:rFonts w:hint="eastAsia"/>
          <w:b/>
          <w:color w:val="000000" w:themeColor="text1"/>
          <w:lang w:eastAsia="ko-KR"/>
        </w:rPr>
        <w:t>3</w:t>
      </w:r>
      <w:r>
        <w:rPr>
          <w:b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(see Figure </w:t>
      </w:r>
      <w:r>
        <w:rPr>
          <w:rFonts w:hint="eastAsia"/>
          <w:color w:val="000000" w:themeColor="text1"/>
          <w:lang w:eastAsia="ko-KR"/>
        </w:rPr>
        <w:t>3</w:t>
      </w:r>
      <w:r>
        <w:rPr>
          <w:color w:val="000000" w:themeColor="text1"/>
          <w:lang w:eastAsia="ko-KR"/>
        </w:rPr>
        <w:t>)</w:t>
      </w:r>
    </w:p>
    <w:p w:rsidR="008F52F3" w:rsidRDefault="008F52F3" w:rsidP="008F52F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F</w:t>
      </w:r>
      <w:r>
        <w:rPr>
          <w:color w:val="000000" w:themeColor="text1"/>
          <w:lang w:eastAsia="ko-KR"/>
        </w:rPr>
        <w:t>ind</w:t>
      </w:r>
      <w:r>
        <w:rPr>
          <w:rFonts w:hint="eastAsia"/>
          <w:color w:val="000000" w:themeColor="text1"/>
          <w:lang w:eastAsia="ko-KR"/>
        </w:rPr>
        <w:t xml:space="preserve"> two CP lengths of L (longer CP) and S (shorter CP) for 2</w:t>
      </w:r>
      <w:r w:rsidRPr="00997F4C">
        <w:rPr>
          <w:rFonts w:hint="eastAsia"/>
          <w:color w:val="000000" w:themeColor="text1"/>
          <w:vertAlign w:val="superscript"/>
          <w:lang w:eastAsia="ko-KR"/>
        </w:rPr>
        <w:t>m</w:t>
      </w:r>
      <w:r w:rsidRPr="00AD1AC8">
        <w:rPr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 xml:space="preserve">x 15kHz subcarrier spacing by using the recurrence formula as follows </w:t>
      </w:r>
    </w:p>
    <w:p w:rsidR="008F52F3" w:rsidRDefault="008F52F3" w:rsidP="008F52F3">
      <w:pPr>
        <w:pStyle w:val="a4"/>
        <w:numPr>
          <w:ilvl w:val="1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 w:rsidRPr="00997F4C">
        <w:rPr>
          <w:rFonts w:hint="eastAsia"/>
          <w:color w:val="000000" w:themeColor="text1"/>
          <w:vertAlign w:val="subscript"/>
          <w:lang w:eastAsia="ko-KR"/>
        </w:rPr>
        <w:t>CP</w:t>
      </w:r>
      <w:r>
        <w:rPr>
          <w:rFonts w:hint="eastAsia"/>
          <w:color w:val="000000" w:themeColor="text1"/>
          <w:lang w:eastAsia="ko-KR"/>
        </w:rPr>
        <w:t>[</w:t>
      </w:r>
      <w:r w:rsidRPr="00AD1AC8">
        <w:rPr>
          <w:i/>
          <w:color w:val="000000" w:themeColor="text1"/>
          <w:lang w:eastAsia="ko-KR"/>
        </w:rPr>
        <w:t>l</w:t>
      </w:r>
      <w:r w:rsidRPr="00CF7405">
        <w:rPr>
          <w:rFonts w:hint="eastAsia"/>
          <w:color w:val="000000" w:themeColor="text1"/>
          <w:lang w:eastAsia="ko-KR"/>
        </w:rPr>
        <w:t>,</w:t>
      </w:r>
      <w:r>
        <w:rPr>
          <w:rFonts w:hint="eastAsia"/>
          <w:color w:val="000000" w:themeColor="text1"/>
          <w:lang w:eastAsia="ko-KR"/>
        </w:rPr>
        <w:t xml:space="preserve"> </w:t>
      </w:r>
      <w:r w:rsidRPr="00CF7405">
        <w:rPr>
          <w:rFonts w:hint="eastAsia"/>
          <w:color w:val="000000" w:themeColor="text1"/>
          <w:lang w:eastAsia="ko-KR"/>
        </w:rPr>
        <w:t>m</w:t>
      </w:r>
      <w:r>
        <w:rPr>
          <w:rFonts w:hint="eastAsia"/>
          <w:color w:val="000000" w:themeColor="text1"/>
          <w:lang w:eastAsia="ko-KR"/>
        </w:rPr>
        <w:t>] = T</w:t>
      </w:r>
      <w:r w:rsidRPr="00997F4C">
        <w:rPr>
          <w:rFonts w:hint="eastAsia"/>
          <w:color w:val="000000" w:themeColor="text1"/>
          <w:vertAlign w:val="subscript"/>
          <w:lang w:eastAsia="ko-KR"/>
        </w:rPr>
        <w:t>CP</w:t>
      </w:r>
      <w:r>
        <w:rPr>
          <w:rFonts w:hint="eastAsia"/>
          <w:color w:val="000000" w:themeColor="text1"/>
          <w:lang w:eastAsia="ko-KR"/>
        </w:rPr>
        <w:t>[2</w:t>
      </w:r>
      <w:r w:rsidRPr="00AD1AC8">
        <w:rPr>
          <w:i/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>, m+1] + T</w:t>
      </w:r>
      <w:r w:rsidRPr="00997F4C">
        <w:rPr>
          <w:rFonts w:hint="eastAsia"/>
          <w:color w:val="000000" w:themeColor="text1"/>
          <w:vertAlign w:val="subscript"/>
          <w:lang w:eastAsia="ko-KR"/>
        </w:rPr>
        <w:t>CP</w:t>
      </w:r>
      <w:r>
        <w:rPr>
          <w:rFonts w:hint="eastAsia"/>
          <w:color w:val="000000" w:themeColor="text1"/>
          <w:lang w:eastAsia="ko-KR"/>
        </w:rPr>
        <w:t>[2</w:t>
      </w:r>
      <w:r w:rsidRPr="00AD1AC8">
        <w:rPr>
          <w:i/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>+1,m+1], where T</w:t>
      </w:r>
      <w:r w:rsidRPr="00997F4C">
        <w:rPr>
          <w:rFonts w:hint="eastAsia"/>
          <w:color w:val="000000" w:themeColor="text1"/>
          <w:vertAlign w:val="subscript"/>
          <w:lang w:eastAsia="ko-KR"/>
        </w:rPr>
        <w:t>CP</w:t>
      </w:r>
      <w:r>
        <w:rPr>
          <w:rFonts w:hint="eastAsia"/>
          <w:color w:val="000000" w:themeColor="text1"/>
          <w:lang w:eastAsia="ko-KR"/>
        </w:rPr>
        <w:t>[</w:t>
      </w:r>
      <w:r w:rsidRPr="00AD1AC8">
        <w:rPr>
          <w:i/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 xml:space="preserve">, m] is CP length of the </w:t>
      </w:r>
      <w:r w:rsidRPr="00AD1AC8">
        <w:rPr>
          <w:i/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>-</w:t>
      </w:r>
      <w:proofErr w:type="spellStart"/>
      <w:r>
        <w:rPr>
          <w:rFonts w:hint="eastAsia"/>
          <w:color w:val="000000" w:themeColor="text1"/>
          <w:lang w:eastAsia="ko-KR"/>
        </w:rPr>
        <w:t>th</w:t>
      </w:r>
      <w:proofErr w:type="spellEnd"/>
      <w:r>
        <w:rPr>
          <w:rFonts w:hint="eastAsia"/>
          <w:color w:val="000000" w:themeColor="text1"/>
          <w:lang w:eastAsia="ko-KR"/>
        </w:rPr>
        <w:t xml:space="preserve"> OFDM symbol for 2</w:t>
      </w:r>
      <w:r w:rsidRPr="00997F4C">
        <w:rPr>
          <w:rFonts w:hint="eastAsia"/>
          <w:color w:val="000000" w:themeColor="text1"/>
          <w:vertAlign w:val="superscript"/>
          <w:lang w:eastAsia="ko-KR"/>
        </w:rPr>
        <w:t>m</w:t>
      </w:r>
      <w:r>
        <w:rPr>
          <w:rFonts w:hint="eastAsia"/>
          <w:color w:val="000000" w:themeColor="text1"/>
          <w:vertAlign w:val="superscript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scaled subcarrier spacing (</w:t>
      </w:r>
      <w:r w:rsidRPr="00AD1AC8">
        <w:rPr>
          <w:i/>
          <w:color w:val="000000" w:themeColor="text1"/>
          <w:lang w:eastAsia="ko-KR"/>
        </w:rPr>
        <w:t>l</w:t>
      </w:r>
      <w:r>
        <w:rPr>
          <w:rFonts w:hint="eastAsia"/>
          <w:i/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= 0,1,</w:t>
      </w:r>
      <w:r>
        <w:rPr>
          <w:color w:val="000000" w:themeColor="text1"/>
          <w:lang w:eastAsia="ko-KR"/>
        </w:rPr>
        <w:t>…</w:t>
      </w:r>
      <w:r>
        <w:rPr>
          <w:rFonts w:hint="eastAsia"/>
          <w:color w:val="000000" w:themeColor="text1"/>
          <w:lang w:eastAsia="ko-KR"/>
        </w:rPr>
        <w:t>, m = 0,1,</w:t>
      </w:r>
      <w:r>
        <w:rPr>
          <w:color w:val="000000" w:themeColor="text1"/>
          <w:lang w:eastAsia="ko-KR"/>
        </w:rPr>
        <w:t>…</w:t>
      </w:r>
      <w:r>
        <w:rPr>
          <w:rFonts w:hint="eastAsia"/>
          <w:color w:val="000000" w:themeColor="text1"/>
          <w:lang w:eastAsia="ko-KR"/>
        </w:rPr>
        <w:t>).</w:t>
      </w:r>
    </w:p>
    <w:p w:rsidR="008F52F3" w:rsidRPr="00440F1A" w:rsidRDefault="00C82632" w:rsidP="008F52F3">
      <w:pPr>
        <w:pStyle w:val="a4"/>
        <w:numPr>
          <w:ilvl w:val="1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Start with the CP pattern</w:t>
      </w:r>
      <w:r w:rsidR="008F52F3">
        <w:rPr>
          <w:color w:val="000000" w:themeColor="text1"/>
          <w:lang w:eastAsia="ko-KR"/>
        </w:rPr>
        <w:t xml:space="preserve"> </w:t>
      </w:r>
      <w:r w:rsidR="008F52F3">
        <w:rPr>
          <w:rFonts w:hint="eastAsia"/>
          <w:color w:val="000000" w:themeColor="text1"/>
          <w:lang w:eastAsia="ko-KR"/>
        </w:rPr>
        <w:t>(L, S, S, S, S, S, S)</w:t>
      </w:r>
      <w:r>
        <w:rPr>
          <w:rFonts w:hint="eastAsia"/>
          <w:color w:val="000000" w:themeColor="text1"/>
          <w:lang w:eastAsia="ko-KR"/>
        </w:rPr>
        <w:t xml:space="preserve"> used in 15 kHz subcarrier spacing</w:t>
      </w:r>
    </w:p>
    <w:p w:rsidR="00EB6F93" w:rsidRDefault="00C82632" w:rsidP="00EB6F9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A unique CP pattern is found providing symbol boundary with uniform slot duration as:</w:t>
      </w:r>
    </w:p>
    <w:p w:rsidR="00766E89" w:rsidRDefault="00C82632" w:rsidP="00A33983">
      <w:pPr>
        <w:pStyle w:val="a4"/>
        <w:numPr>
          <w:ilvl w:val="1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(L, L, S, L, S, L, S) for 30 kHz subcarrier spacing and (L, S, S, L, S, S, S) for 60 kHz subcarrier spacing</w:t>
      </w:r>
    </w:p>
    <w:p w:rsidR="00305F64" w:rsidRDefault="007A14A7" w:rsidP="00305F6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>
        <w:rPr>
          <w:color w:val="000000" w:themeColor="text1"/>
          <w:lang w:eastAsia="ko-KR"/>
        </w:rPr>
        <w:t xml:space="preserve">able 1 summarizes the corresponding CP length for each alternative. </w:t>
      </w:r>
    </w:p>
    <w:p w:rsidR="00305F64" w:rsidRDefault="00305F64" w:rsidP="00305F64">
      <w:pPr>
        <w:keepNext/>
        <w:spacing w:before="60" w:line="288" w:lineRule="auto"/>
        <w:jc w:val="both"/>
      </w:pPr>
    </w:p>
    <w:p w:rsidR="00766533" w:rsidRDefault="00CA21BA" w:rsidP="00305F64">
      <w:pPr>
        <w:keepNext/>
        <w:spacing w:before="60" w:line="288" w:lineRule="auto"/>
        <w:jc w:val="both"/>
      </w:pPr>
      <w:r w:rsidRPr="00CA21BA">
        <w:t xml:space="preserve"> </w:t>
      </w:r>
      <w:r w:rsidR="002451E6">
        <w:rPr>
          <w:noProof/>
          <w:lang w:val="en-US" w:eastAsia="ko-KR"/>
        </w:rPr>
        <w:drawing>
          <wp:inline distT="0" distB="0" distL="0" distR="0" wp14:anchorId="5A93D899" wp14:editId="74E94B8E">
            <wp:extent cx="5967095" cy="16446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F64" w:rsidRDefault="00305F64" w:rsidP="00305F64">
      <w:pPr>
        <w:pStyle w:val="a7"/>
        <w:jc w:val="center"/>
        <w:rPr>
          <w:color w:val="000000" w:themeColor="text1"/>
          <w:lang w:eastAsia="ko-KR"/>
        </w:rPr>
      </w:pPr>
      <w:r>
        <w:t xml:space="preserve">Figure </w:t>
      </w:r>
      <w:r w:rsidR="00EB109C">
        <w:t>1</w:t>
      </w:r>
      <w:r>
        <w:t>: Alt.1</w:t>
      </w:r>
      <w:r w:rsidR="00960221">
        <w:t xml:space="preserve"> </w:t>
      </w:r>
      <w:r w:rsidRPr="00EA593D">
        <w:t>(longer symbol</w:t>
      </w:r>
      <w:r>
        <w:t>s</w:t>
      </w:r>
      <w:r w:rsidRPr="00EA593D">
        <w:t xml:space="preserve"> marked in gr</w:t>
      </w:r>
      <w:r>
        <w:t>a</w:t>
      </w:r>
      <w:r w:rsidRPr="00EA593D">
        <w:t>y)</w:t>
      </w:r>
    </w:p>
    <w:p w:rsidR="00960221" w:rsidRDefault="00CA21BA" w:rsidP="00305F64">
      <w:pPr>
        <w:keepNext/>
        <w:spacing w:before="60" w:line="288" w:lineRule="auto"/>
        <w:jc w:val="both"/>
      </w:pPr>
      <w:r w:rsidRPr="00CA21BA">
        <w:t xml:space="preserve"> </w:t>
      </w:r>
      <w:r w:rsidR="002451E6">
        <w:rPr>
          <w:noProof/>
          <w:lang w:val="en-US" w:eastAsia="ko-KR"/>
        </w:rPr>
        <w:drawing>
          <wp:inline distT="0" distB="0" distL="0" distR="0" wp14:anchorId="35048EF5" wp14:editId="0AED16F6">
            <wp:extent cx="5967095" cy="16446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F64" w:rsidRDefault="00305F64" w:rsidP="00305F64">
      <w:pPr>
        <w:pStyle w:val="a7"/>
        <w:jc w:val="center"/>
        <w:rPr>
          <w:lang w:eastAsia="ko-KR"/>
        </w:rPr>
      </w:pPr>
      <w:r>
        <w:t xml:space="preserve">Figure </w:t>
      </w:r>
      <w:r w:rsidR="00EB109C">
        <w:t>2</w:t>
      </w:r>
      <w:r>
        <w:t xml:space="preserve">: Alt.2 </w:t>
      </w:r>
      <w:r w:rsidRPr="00EA593D">
        <w:t>(longer symbol</w:t>
      </w:r>
      <w:r>
        <w:t>s</w:t>
      </w:r>
      <w:r w:rsidRPr="00EA593D">
        <w:t xml:space="preserve"> marked in gr</w:t>
      </w:r>
      <w:r>
        <w:t>a</w:t>
      </w:r>
      <w:r w:rsidRPr="00EA593D">
        <w:t>y)</w:t>
      </w:r>
    </w:p>
    <w:p w:rsidR="00EB6F93" w:rsidRDefault="003E34F4" w:rsidP="00EB6F93">
      <w:pPr>
        <w:keepNext/>
        <w:spacing w:before="60" w:line="288" w:lineRule="auto"/>
        <w:jc w:val="both"/>
        <w:rPr>
          <w:lang w:eastAsia="ko-KR"/>
        </w:rPr>
      </w:pPr>
      <w:r w:rsidRPr="003E34F4">
        <w:t xml:space="preserve"> </w:t>
      </w:r>
      <w:r w:rsidRPr="003E34F4">
        <w:rPr>
          <w:noProof/>
          <w:lang w:val="en-US" w:eastAsia="ko-KR"/>
        </w:rPr>
        <w:drawing>
          <wp:inline distT="0" distB="0" distL="0" distR="0" wp14:anchorId="4496998F" wp14:editId="608DD3A5">
            <wp:extent cx="5969000" cy="164465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F93" w:rsidRPr="00EB6F93" w:rsidRDefault="00EB6F93" w:rsidP="00EB6F93">
      <w:pPr>
        <w:pStyle w:val="a7"/>
        <w:jc w:val="center"/>
      </w:pPr>
      <w:r>
        <w:t xml:space="preserve">Figure </w:t>
      </w:r>
      <w:r>
        <w:rPr>
          <w:rFonts w:hint="eastAsia"/>
        </w:rPr>
        <w:t>3</w:t>
      </w:r>
      <w:r>
        <w:t>: Alt.</w:t>
      </w:r>
      <w:r>
        <w:rPr>
          <w:rFonts w:hint="eastAsia"/>
        </w:rPr>
        <w:t>3</w:t>
      </w:r>
      <w:r>
        <w:t xml:space="preserve"> </w:t>
      </w:r>
      <w:r w:rsidRPr="00EA593D">
        <w:t>(longer symbol</w:t>
      </w:r>
      <w:r>
        <w:t>s</w:t>
      </w:r>
      <w:r w:rsidRPr="00EA593D">
        <w:t xml:space="preserve"> marked in gr</w:t>
      </w:r>
      <w:r>
        <w:t>a</w:t>
      </w:r>
      <w:r w:rsidRPr="00EA593D">
        <w:t>y)</w:t>
      </w:r>
    </w:p>
    <w:p w:rsidR="00EB6F93" w:rsidRDefault="00EB6F93" w:rsidP="00EB6F93">
      <w:pPr>
        <w:pStyle w:val="a7"/>
        <w:keepNext/>
        <w:jc w:val="center"/>
      </w:pPr>
      <w:r>
        <w:lastRenderedPageBreak/>
        <w:t xml:space="preserve">Table </w:t>
      </w:r>
      <w:r w:rsidR="00F01D32">
        <w:fldChar w:fldCharType="begin"/>
      </w:r>
      <w:r>
        <w:instrText xml:space="preserve"> SEQ Table \* ARABIC </w:instrText>
      </w:r>
      <w:r w:rsidR="00F01D32">
        <w:fldChar w:fldCharType="separate"/>
      </w:r>
      <w:r>
        <w:rPr>
          <w:noProof/>
        </w:rPr>
        <w:t>1</w:t>
      </w:r>
      <w:r w:rsidR="00F01D32">
        <w:fldChar w:fldCharType="end"/>
      </w:r>
      <w:r>
        <w:t>: CP length with different subcarrier spacing</w:t>
      </w:r>
    </w:p>
    <w:tbl>
      <w:tblPr>
        <w:tblW w:w="9634" w:type="dxa"/>
        <w:jc w:val="center"/>
        <w:tblLayout w:type="fixed"/>
        <w:tblLook w:val="01E0" w:firstRow="1" w:lastRow="1" w:firstColumn="1" w:lastColumn="1" w:noHBand="0" w:noVBand="0"/>
      </w:tblPr>
      <w:tblGrid>
        <w:gridCol w:w="2012"/>
        <w:gridCol w:w="2519"/>
        <w:gridCol w:w="2552"/>
        <w:gridCol w:w="2551"/>
      </w:tblGrid>
      <w:tr w:rsidR="00EB6F93" w:rsidTr="00A33983">
        <w:trPr>
          <w:cantSplit/>
          <w:jc w:val="center"/>
        </w:trPr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6F93" w:rsidRDefault="00EB6F93" w:rsidP="00E94915">
            <w:pPr>
              <w:pStyle w:val="TAH0"/>
            </w:pPr>
            <w:r>
              <w:t>Subcarrier spacing</w:t>
            </w:r>
          </w:p>
        </w:tc>
        <w:tc>
          <w:tcPr>
            <w:tcW w:w="7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6F93" w:rsidRDefault="00EB6F93" w:rsidP="00E94915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 length</w:t>
            </w:r>
            <w:r>
              <w:rPr>
                <w:lang w:eastAsia="ko-KR"/>
              </w:rPr>
              <w:t xml:space="preserve"> (</w:t>
            </w:r>
            <w:proofErr w:type="spellStart"/>
            <w:r w:rsidRPr="00E26180">
              <w:rPr>
                <w:rFonts w:cs="Arial"/>
                <w:lang w:eastAsia="ko-KR"/>
              </w:rPr>
              <w:t>μ</w:t>
            </w:r>
            <w:r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/ samples, </w:t>
            </w:r>
            <w:proofErr w:type="spellStart"/>
            <w:r>
              <w:rPr>
                <w:lang w:eastAsia="ko-KR"/>
              </w:rPr>
              <w:t>T</w:t>
            </w:r>
            <w:r w:rsidRPr="00187EF0">
              <w:rPr>
                <w:vertAlign w:val="subscript"/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>)</w:t>
            </w:r>
          </w:p>
        </w:tc>
      </w:tr>
      <w:tr w:rsidR="00EB6F93" w:rsidTr="00A33983">
        <w:trPr>
          <w:cantSplit/>
          <w:jc w:val="center"/>
        </w:trPr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B6F93" w:rsidRDefault="00EB6F93" w:rsidP="00E94915">
            <w:pPr>
              <w:pStyle w:val="TAH0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B6F93" w:rsidRDefault="00EB6F93" w:rsidP="00E94915">
            <w:pPr>
              <w:pStyle w:val="TAH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Alt.1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B6F93" w:rsidRDefault="00EB6F93" w:rsidP="00E94915">
            <w:pPr>
              <w:pStyle w:val="TAH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Alt.2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B6F93" w:rsidRDefault="00EB6F93" w:rsidP="00E94915">
            <w:pPr>
              <w:pStyle w:val="TAH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Alt.3</w:t>
            </w:r>
          </w:p>
        </w:tc>
      </w:tr>
      <w:tr w:rsidR="00EB6F93" w:rsidRPr="00C12953" w:rsidTr="00A33983">
        <w:trPr>
          <w:cantSplit/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93" w:rsidRDefault="00EB6F93" w:rsidP="00E94915">
            <w:pPr>
              <w:pStyle w:val="TAL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 kHz</w:t>
            </w:r>
          </w:p>
          <w:p w:rsidR="00EB6F93" w:rsidRPr="005B11E1" w:rsidRDefault="00EB6F93">
            <w:pPr>
              <w:pStyle w:val="TAL"/>
            </w:pPr>
            <w:r>
              <w:rPr>
                <w:rFonts w:eastAsiaTheme="minorEastAsia"/>
                <w:lang w:eastAsia="ko-KR"/>
              </w:rPr>
              <w:t>(</w:t>
            </w:r>
            <w:proofErr w:type="spellStart"/>
            <w:r>
              <w:rPr>
                <w:rFonts w:eastAsiaTheme="minorEastAsia"/>
                <w:lang w:eastAsia="ko-KR"/>
              </w:rPr>
              <w:t>T</w:t>
            </w:r>
            <w:r w:rsidRPr="00187EF0">
              <w:rPr>
                <w:rFonts w:eastAsiaTheme="minorEastAsia"/>
                <w:vertAlign w:val="subscript"/>
                <w:lang w:eastAsia="ko-KR"/>
              </w:rPr>
              <w:t>s</w:t>
            </w:r>
            <w:proofErr w:type="spellEnd"/>
            <w:r>
              <w:rPr>
                <w:rFonts w:eastAsiaTheme="minorEastAsia"/>
                <w:lang w:eastAsia="ko-KR"/>
              </w:rPr>
              <w:t>=1/(15000x2048))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EA66A3">
              <w:rPr>
                <w:rFonts w:ascii="Times New Roman" w:hAnsi="Times New Roman"/>
                <w:lang w:eastAsia="ko-KR"/>
              </w:rPr>
              <w:t>5.21 us</w:t>
            </w:r>
            <w:r>
              <w:rPr>
                <w:rFonts w:ascii="Times New Roman" w:hAnsi="Times New Roman"/>
                <w:lang w:eastAsia="ko-KR"/>
              </w:rPr>
              <w:t xml:space="preserve"> / 160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4.69 us</w:t>
            </w:r>
            <w:r>
              <w:rPr>
                <w:rFonts w:ascii="Times New Roman" w:hAnsi="Times New Roman"/>
                <w:lang w:eastAsia="ko-KR"/>
              </w:rPr>
              <w:t xml:space="preserve"> / 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EA66A3">
              <w:rPr>
                <w:rFonts w:ascii="Times New Roman" w:hAnsi="Times New Roman"/>
                <w:lang w:eastAsia="ko-KR"/>
              </w:rPr>
              <w:t>5.21 us</w:t>
            </w:r>
            <w:r>
              <w:rPr>
                <w:rFonts w:ascii="Times New Roman" w:hAnsi="Times New Roman"/>
                <w:lang w:eastAsia="ko-KR"/>
              </w:rPr>
              <w:t xml:space="preserve"> / 160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4.69 us</w:t>
            </w:r>
            <w:r>
              <w:rPr>
                <w:rFonts w:ascii="Times New Roman" w:hAnsi="Times New Roman"/>
                <w:lang w:eastAsia="ko-KR"/>
              </w:rPr>
              <w:t xml:space="preserve"> / 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EA66A3">
              <w:rPr>
                <w:rFonts w:ascii="Times New Roman" w:hAnsi="Times New Roman"/>
                <w:lang w:eastAsia="ko-KR"/>
              </w:rPr>
              <w:t>5.21 us</w:t>
            </w:r>
            <w:r>
              <w:rPr>
                <w:rFonts w:ascii="Times New Roman" w:hAnsi="Times New Roman"/>
                <w:lang w:eastAsia="ko-KR"/>
              </w:rPr>
              <w:t xml:space="preserve"> / 160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4.69 us</w:t>
            </w:r>
            <w:r>
              <w:rPr>
                <w:rFonts w:ascii="Times New Roman" w:hAnsi="Times New Roman"/>
                <w:lang w:eastAsia="ko-KR"/>
              </w:rPr>
              <w:t xml:space="preserve"> / 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147E09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</w:tr>
      <w:tr w:rsidR="00EB6F93" w:rsidRPr="00C12953" w:rsidTr="00A33983">
        <w:trPr>
          <w:cantSplit/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93" w:rsidRDefault="00EB6F93" w:rsidP="00E94915">
            <w:pPr>
              <w:pStyle w:val="TAL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 kHz</w:t>
            </w:r>
          </w:p>
          <w:p w:rsidR="00EB6F93" w:rsidRPr="005B11E1" w:rsidRDefault="00EB6F93">
            <w:pPr>
              <w:pStyle w:val="TAL"/>
            </w:pPr>
            <w:r>
              <w:rPr>
                <w:rFonts w:eastAsiaTheme="minorEastAsia"/>
                <w:lang w:eastAsia="ko-KR"/>
              </w:rPr>
              <w:t>(</w:t>
            </w:r>
            <w:proofErr w:type="spellStart"/>
            <w:r>
              <w:rPr>
                <w:rFonts w:eastAsiaTheme="minorEastAsia"/>
                <w:lang w:eastAsia="ko-KR"/>
              </w:rPr>
              <w:t>T</w:t>
            </w:r>
            <w:r w:rsidRPr="00187EF0">
              <w:rPr>
                <w:rFonts w:eastAsiaTheme="minorEastAsia"/>
                <w:vertAlign w:val="subscript"/>
                <w:lang w:eastAsia="ko-KR"/>
              </w:rPr>
              <w:t>s</w:t>
            </w:r>
            <w:proofErr w:type="spellEnd"/>
            <w:r>
              <w:rPr>
                <w:rFonts w:eastAsiaTheme="minorEastAsia"/>
                <w:lang w:eastAsia="ko-KR"/>
              </w:rPr>
              <w:t>=1/(30000x2048))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2.60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 us / </w:t>
            </w:r>
            <w:r>
              <w:rPr>
                <w:rFonts w:ascii="Times New Roman" w:hAnsi="Times New Roman"/>
                <w:lang w:eastAsia="ko-KR"/>
              </w:rPr>
              <w:t>160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=0, 1)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2.34 us 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=2,…, 6)</w:t>
            </w:r>
          </w:p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2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2.34 us 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=0,…, 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2.</w:t>
            </w:r>
            <w:r>
              <w:rPr>
                <w:rFonts w:ascii="Times New Roman" w:eastAsiaTheme="minorEastAsia" w:hAnsi="Times New Roman"/>
                <w:lang w:eastAsia="ko-KR"/>
              </w:rPr>
              <w:t>8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6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 us / </w:t>
            </w:r>
            <w:r>
              <w:rPr>
                <w:rFonts w:ascii="Times New Roman" w:hAnsi="Times New Roman"/>
                <w:lang w:eastAsia="ko-KR"/>
              </w:rPr>
              <w:t>176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=0)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2.34 us 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=1,…,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2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2.34 us 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=1,…,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2.60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  <w:r>
              <w:rPr>
                <w:rFonts w:ascii="Times New Roman" w:hAnsi="Times New Roman"/>
                <w:lang w:eastAsia="ko-KR"/>
              </w:rPr>
              <w:t xml:space="preserve"> / 160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,1,3,5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2</w:t>
            </w:r>
            <w:r w:rsidRPr="00EA66A3">
              <w:rPr>
                <w:rFonts w:ascii="Times New Roman" w:hAnsi="Times New Roman"/>
                <w:lang w:eastAsia="ko-KR"/>
              </w:rPr>
              <w:t>.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08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  <w:r>
              <w:rPr>
                <w:rFonts w:ascii="Times New Roman" w:hAnsi="Times New Roman"/>
                <w:lang w:eastAsia="ko-KR"/>
              </w:rPr>
              <w:t xml:space="preserve"> / 1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28</w:t>
            </w:r>
            <w:r>
              <w:rPr>
                <w:rFonts w:ascii="Times New Roman" w:hAnsi="Times New Roman"/>
                <w:lang w:eastAsia="ko-KR"/>
              </w:rPr>
              <w:t xml:space="preserve">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147E09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2,4,6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</w:tc>
      </w:tr>
      <w:tr w:rsidR="00EB6F93" w:rsidRPr="00C12953" w:rsidTr="00A33983">
        <w:trPr>
          <w:cantSplit/>
          <w:jc w:val="center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93" w:rsidRDefault="00EB6F93" w:rsidP="00E94915">
            <w:pPr>
              <w:pStyle w:val="TAL"/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 w:rsidRPr="00740B38">
              <w:rPr>
                <w:rFonts w:eastAsiaTheme="minorEastAsia"/>
                <w:color w:val="000000" w:themeColor="text1"/>
                <w:lang w:eastAsia="ko-KR"/>
              </w:rPr>
              <w:t>60 kHz</w:t>
            </w:r>
          </w:p>
          <w:p w:rsidR="00EB6F93" w:rsidRPr="00740B38" w:rsidRDefault="00EB6F93">
            <w:pPr>
              <w:pStyle w:val="TAL"/>
              <w:rPr>
                <w:color w:val="000000" w:themeColor="text1"/>
              </w:rPr>
            </w:pPr>
            <w:r>
              <w:rPr>
                <w:rFonts w:eastAsiaTheme="minorEastAsia"/>
                <w:lang w:eastAsia="ko-KR"/>
              </w:rPr>
              <w:t>(</w:t>
            </w:r>
            <w:proofErr w:type="spellStart"/>
            <w:r>
              <w:rPr>
                <w:rFonts w:eastAsiaTheme="minorEastAsia"/>
                <w:lang w:eastAsia="ko-KR"/>
              </w:rPr>
              <w:t>T</w:t>
            </w:r>
            <w:r w:rsidRPr="00187EF0">
              <w:rPr>
                <w:rFonts w:eastAsiaTheme="minorEastAsia"/>
                <w:vertAlign w:val="subscript"/>
                <w:lang w:eastAsia="ko-KR"/>
              </w:rPr>
              <w:t>s</w:t>
            </w:r>
            <w:proofErr w:type="spellEnd"/>
            <w:r>
              <w:rPr>
                <w:rFonts w:eastAsiaTheme="minorEastAsia"/>
                <w:lang w:eastAsia="ko-KR"/>
              </w:rPr>
              <w:t>=1/(60000x2048))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1.30 us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160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=0, 1, 2, 3)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=4, 5,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2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147E09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=0, …,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3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=0, …, 6)</w:t>
            </w:r>
          </w:p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4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/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740B38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=0, …, 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1.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69</w:t>
            </w: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 xml:space="preserve"> us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/ 208</w:t>
            </w:r>
            <w:r>
              <w:rPr>
                <w:rFonts w:ascii="Times New Roman" w:hAnsi="Times New Roman"/>
                <w:lang w:eastAsia="ko-KR"/>
              </w:rPr>
              <w:t xml:space="preserve">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=0)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…,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2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…,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3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Default="00EB6F93" w:rsidP="00E94915">
            <w:pPr>
              <w:pStyle w:val="TAL"/>
              <w:ind w:firstLineChars="250" w:firstLine="45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…, 6)</w:t>
            </w:r>
          </w:p>
          <w:p w:rsidR="00EB6F93" w:rsidRDefault="00EB6F93" w:rsidP="00E94915">
            <w:pPr>
              <w:pStyle w:val="TAL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b/>
                <w:lang w:eastAsia="ko-KR"/>
              </w:rPr>
              <w:t>4</w:t>
            </w:r>
            <w:r w:rsidRPr="00147E09">
              <w:rPr>
                <w:rFonts w:ascii="Times New Roman" w:hAnsi="Times New Roman"/>
                <w:b/>
                <w:lang w:eastAsia="ko-KR"/>
              </w:rPr>
              <w:t>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/ </w:t>
            </w:r>
            <w:r>
              <w:rPr>
                <w:rFonts w:ascii="Times New Roman" w:hAnsi="Times New Roman"/>
                <w:lang w:eastAsia="ko-KR"/>
              </w:rPr>
              <w:t>144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8142A5" w:rsidRDefault="00EB6F93" w:rsidP="00E94915">
            <w:pPr>
              <w:pStyle w:val="TAL"/>
              <w:ind w:firstLineChars="250" w:firstLine="45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…,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93" w:rsidRDefault="00EB6F93" w:rsidP="00E94915">
            <w:pPr>
              <w:pStyle w:val="TAL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147E09">
              <w:rPr>
                <w:rFonts w:ascii="Times New Roman" w:hAnsi="Times New Roman"/>
                <w:b/>
                <w:lang w:eastAsia="ko-KR"/>
              </w:rPr>
              <w:t>Set 1: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1</w:t>
            </w:r>
            <w:r w:rsidRPr="00EA66A3">
              <w:rPr>
                <w:rFonts w:ascii="Times New Roman" w:hAnsi="Times New Roman"/>
                <w:lang w:eastAsia="ko-KR"/>
              </w:rPr>
              <w:t>.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75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  <w:r>
              <w:rPr>
                <w:rFonts w:ascii="Times New Roman" w:hAnsi="Times New Roman"/>
                <w:lang w:eastAsia="ko-KR"/>
              </w:rPr>
              <w:t xml:space="preserve"> / 1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92</w:t>
            </w:r>
            <w:r>
              <w:rPr>
                <w:rFonts w:ascii="Times New Roman" w:hAnsi="Times New Roman"/>
                <w:lang w:eastAsia="ko-KR"/>
              </w:rPr>
              <w:t xml:space="preserve">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EA66A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,3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  <w:p w:rsidR="00EB6F93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1</w:t>
            </w:r>
            <w:r w:rsidRPr="00EA66A3">
              <w:rPr>
                <w:rFonts w:ascii="Times New Roman" w:hAnsi="Times New Roman"/>
                <w:lang w:eastAsia="ko-KR"/>
              </w:rPr>
              <w:t>.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04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  <w:r>
              <w:rPr>
                <w:rFonts w:ascii="Times New Roman" w:hAnsi="Times New Roman"/>
                <w:lang w:eastAsia="ko-KR"/>
              </w:rPr>
              <w:t xml:space="preserve"> / 1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28</w:t>
            </w:r>
            <w:r>
              <w:rPr>
                <w:rFonts w:ascii="Times New Roman" w:hAnsi="Times New Roman"/>
                <w:lang w:eastAsia="ko-KR"/>
              </w:rPr>
              <w:t xml:space="preserve"> T</w:t>
            </w:r>
            <w:r w:rsidRPr="00210F3F">
              <w:rPr>
                <w:rFonts w:ascii="Times New Roman" w:hAnsi="Times New Roman"/>
                <w:vertAlign w:val="subscript"/>
                <w:lang w:eastAsia="ko-KR"/>
              </w:rPr>
              <w:t>s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</w:p>
          <w:p w:rsidR="00EB6F93" w:rsidRPr="00147E09" w:rsidRDefault="00EB6F93" w:rsidP="00E94915">
            <w:pPr>
              <w:pStyle w:val="TAL"/>
              <w:ind w:firstLineChars="250" w:firstLine="45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=1,2,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4,5,</w:t>
            </w:r>
            <w:r>
              <w:rPr>
                <w:rFonts w:ascii="Times New Roman" w:hAnsi="Times New Roman"/>
                <w:lang w:eastAsia="ko-KR"/>
              </w:rPr>
              <w:t>6)</w:t>
            </w:r>
          </w:p>
        </w:tc>
      </w:tr>
    </w:tbl>
    <w:p w:rsidR="00EB6F93" w:rsidRPr="00305F64" w:rsidRDefault="00EB6F93" w:rsidP="00CF40C5">
      <w:pPr>
        <w:jc w:val="both"/>
        <w:rPr>
          <w:lang w:eastAsia="ko-KR"/>
        </w:rPr>
      </w:pPr>
    </w:p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:rsidR="00C82632" w:rsidRPr="00A33983" w:rsidRDefault="00934EF5" w:rsidP="0003271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In this contribution, possible alternatives supporting time alignment among different numerologies with same CP overhead have been discussed. Based on the discussion, we propose the following:</w:t>
      </w:r>
    </w:p>
    <w:p w:rsidR="0003271D" w:rsidRDefault="0003271D" w:rsidP="0003271D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4B216D">
        <w:rPr>
          <w:b/>
          <w:i/>
          <w:color w:val="000000" w:themeColor="text1"/>
          <w:lang w:eastAsia="ko-KR"/>
        </w:rPr>
        <w:t>Proposal:</w:t>
      </w:r>
      <w:r w:rsidR="00934EF5">
        <w:rPr>
          <w:rFonts w:hint="eastAsia"/>
          <w:b/>
          <w:i/>
          <w:color w:val="000000" w:themeColor="text1"/>
          <w:lang w:eastAsia="ko-KR"/>
        </w:rPr>
        <w:t xml:space="preserve"> RAN1 should consider </w:t>
      </w:r>
      <w:r w:rsidR="008B5060">
        <w:rPr>
          <w:rFonts w:hint="eastAsia"/>
          <w:b/>
          <w:i/>
          <w:color w:val="000000" w:themeColor="text1"/>
          <w:lang w:eastAsia="ko-KR"/>
        </w:rPr>
        <w:t>t</w:t>
      </w:r>
      <w:r w:rsidR="008B5060">
        <w:rPr>
          <w:b/>
          <w:i/>
          <w:color w:val="000000" w:themeColor="text1"/>
          <w:lang w:eastAsia="ko-KR"/>
        </w:rPr>
        <w:t xml:space="preserve">he </w:t>
      </w:r>
      <w:r w:rsidR="00934EF5">
        <w:rPr>
          <w:rFonts w:hint="eastAsia"/>
          <w:b/>
          <w:i/>
          <w:color w:val="000000" w:themeColor="text1"/>
          <w:lang w:eastAsia="ko-KR"/>
        </w:rPr>
        <w:t>proposed alternatives</w:t>
      </w:r>
      <w:r w:rsidR="008B5060">
        <w:rPr>
          <w:b/>
          <w:i/>
          <w:color w:val="000000" w:themeColor="text1"/>
          <w:lang w:eastAsia="ko-KR"/>
        </w:rPr>
        <w:t xml:space="preserve"> (summarized in Table 1)</w:t>
      </w:r>
      <w:r w:rsidR="00934EF5">
        <w:rPr>
          <w:rFonts w:hint="eastAsia"/>
          <w:b/>
          <w:i/>
          <w:color w:val="000000" w:themeColor="text1"/>
          <w:lang w:eastAsia="ko-KR"/>
        </w:rPr>
        <w:t xml:space="preserve"> for supporting time alignment among different numerologies with same CP overhead.</w:t>
      </w:r>
    </w:p>
    <w:p w:rsidR="007F3BE0" w:rsidRDefault="007F3BE0" w:rsidP="0003271D">
      <w:pPr>
        <w:spacing w:before="60" w:line="288" w:lineRule="auto"/>
        <w:jc w:val="both"/>
        <w:rPr>
          <w:color w:val="000000" w:themeColor="text1"/>
          <w:highlight w:val="yellow"/>
          <w:lang w:eastAsia="ko-KR"/>
        </w:rPr>
      </w:pPr>
    </w:p>
    <w:p w:rsidR="00FE4F90" w:rsidRPr="000620CD" w:rsidRDefault="00FE4F90" w:rsidP="001664D6">
      <w:pPr>
        <w:pStyle w:val="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Reference</w:t>
      </w:r>
    </w:p>
    <w:p w:rsidR="00FE4F90" w:rsidRPr="001664D6" w:rsidRDefault="00FE4F90" w:rsidP="0003271D">
      <w:pPr>
        <w:spacing w:before="60" w:line="288" w:lineRule="auto"/>
        <w:jc w:val="both"/>
        <w:rPr>
          <w:color w:val="000000" w:themeColor="text1"/>
          <w:highlight w:val="yellow"/>
          <w:lang w:val="en-US" w:eastAsia="ko-KR"/>
        </w:rPr>
      </w:pPr>
      <w:r>
        <w:rPr>
          <w:color w:val="000000" w:themeColor="text1"/>
          <w:lang w:val="en-US" w:eastAsia="ko-KR"/>
        </w:rPr>
        <w:t xml:space="preserve">[1] </w:t>
      </w:r>
      <w:r w:rsidRPr="00FE4F90">
        <w:rPr>
          <w:color w:val="000000" w:themeColor="text1"/>
          <w:lang w:val="en-US" w:eastAsia="ko-KR"/>
        </w:rPr>
        <w:t>R1-1609049</w:t>
      </w:r>
      <w:r>
        <w:rPr>
          <w:color w:val="000000" w:themeColor="text1"/>
          <w:lang w:val="en-US" w:eastAsia="ko-KR"/>
        </w:rPr>
        <w:t xml:space="preserve">, </w:t>
      </w:r>
      <w:r w:rsidRPr="00FE4F90">
        <w:rPr>
          <w:color w:val="000000" w:themeColor="text1"/>
          <w:lang w:val="en-US" w:eastAsia="ko-KR"/>
        </w:rPr>
        <w:t xml:space="preserve">Time Alignment </w:t>
      </w:r>
      <w:proofErr w:type="gramStart"/>
      <w:r w:rsidRPr="00FE4F90">
        <w:rPr>
          <w:color w:val="000000" w:themeColor="text1"/>
          <w:lang w:val="en-US" w:eastAsia="ko-KR"/>
        </w:rPr>
        <w:t>Among</w:t>
      </w:r>
      <w:proofErr w:type="gramEnd"/>
      <w:r w:rsidRPr="00FE4F90">
        <w:rPr>
          <w:color w:val="000000" w:themeColor="text1"/>
          <w:lang w:val="en-US" w:eastAsia="ko-KR"/>
        </w:rPr>
        <w:t xml:space="preserve"> Different Numerologies for Different CP Overhead</w:t>
      </w:r>
      <w:r>
        <w:rPr>
          <w:color w:val="000000" w:themeColor="text1"/>
          <w:lang w:val="en-US" w:eastAsia="ko-KR"/>
        </w:rPr>
        <w:t>, Samsung</w:t>
      </w:r>
    </w:p>
    <w:sectPr w:rsidR="00FE4F90" w:rsidRPr="001664D6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170" w:rsidRDefault="00612170">
      <w:r>
        <w:separator/>
      </w:r>
    </w:p>
  </w:endnote>
  <w:endnote w:type="continuationSeparator" w:id="0">
    <w:p w:rsidR="00612170" w:rsidRDefault="0061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170" w:rsidRDefault="00612170">
      <w:r>
        <w:separator/>
      </w:r>
    </w:p>
  </w:footnote>
  <w:footnote w:type="continuationSeparator" w:id="0">
    <w:p w:rsidR="00612170" w:rsidRDefault="00612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265C0A9E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352E08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3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  <w:num w:numId="15">
    <w:abstractNumId w:val="12"/>
  </w:num>
  <w:num w:numId="16">
    <w:abstractNumId w:val="8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98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011E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07F"/>
    <w:rsid w:val="00104BD6"/>
    <w:rsid w:val="00106085"/>
    <w:rsid w:val="001067FF"/>
    <w:rsid w:val="00106F9A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5381"/>
    <w:rsid w:val="001271D7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D35"/>
    <w:rsid w:val="0014343A"/>
    <w:rsid w:val="001437A2"/>
    <w:rsid w:val="00143869"/>
    <w:rsid w:val="00146DE6"/>
    <w:rsid w:val="001471E4"/>
    <w:rsid w:val="00147305"/>
    <w:rsid w:val="00147E09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4D6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4DCE"/>
    <w:rsid w:val="001850D6"/>
    <w:rsid w:val="001866C3"/>
    <w:rsid w:val="00187DAE"/>
    <w:rsid w:val="00187EF0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B86"/>
    <w:rsid w:val="001C0292"/>
    <w:rsid w:val="001C06AA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0F3F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1E6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3D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626F"/>
    <w:rsid w:val="002A7253"/>
    <w:rsid w:val="002A74D6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FBB"/>
    <w:rsid w:val="00304ACA"/>
    <w:rsid w:val="003052A7"/>
    <w:rsid w:val="00305F64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490"/>
    <w:rsid w:val="003237AF"/>
    <w:rsid w:val="00324DCD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514CD"/>
    <w:rsid w:val="00353783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AF2"/>
    <w:rsid w:val="00394CB0"/>
    <w:rsid w:val="0039585D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34F4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3A6"/>
    <w:rsid w:val="00401F93"/>
    <w:rsid w:val="0040329D"/>
    <w:rsid w:val="004038E2"/>
    <w:rsid w:val="0040391C"/>
    <w:rsid w:val="00404B4A"/>
    <w:rsid w:val="004058C6"/>
    <w:rsid w:val="0040633D"/>
    <w:rsid w:val="00406DDB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54DD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4B0"/>
    <w:rsid w:val="004E7FD8"/>
    <w:rsid w:val="004F040F"/>
    <w:rsid w:val="004F120F"/>
    <w:rsid w:val="004F17BB"/>
    <w:rsid w:val="004F3084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7A9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2085"/>
    <w:rsid w:val="00612170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27835"/>
    <w:rsid w:val="00630E9A"/>
    <w:rsid w:val="00631C9C"/>
    <w:rsid w:val="00632EAC"/>
    <w:rsid w:val="0063477E"/>
    <w:rsid w:val="006355F1"/>
    <w:rsid w:val="0064225A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40E6"/>
    <w:rsid w:val="00657ECF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F1B"/>
    <w:rsid w:val="006710BE"/>
    <w:rsid w:val="00672724"/>
    <w:rsid w:val="00673BF4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533"/>
    <w:rsid w:val="00766BA8"/>
    <w:rsid w:val="00766E89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4A7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3BE0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2A5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971AD"/>
    <w:rsid w:val="008A026C"/>
    <w:rsid w:val="008A3312"/>
    <w:rsid w:val="008A39F9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5060"/>
    <w:rsid w:val="008B6030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2F3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50DB"/>
    <w:rsid w:val="0092530C"/>
    <w:rsid w:val="0092544F"/>
    <w:rsid w:val="00931E59"/>
    <w:rsid w:val="009322F2"/>
    <w:rsid w:val="00933A1A"/>
    <w:rsid w:val="00933BB5"/>
    <w:rsid w:val="0093464A"/>
    <w:rsid w:val="00934EF5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32D0"/>
    <w:rsid w:val="00954215"/>
    <w:rsid w:val="00954A84"/>
    <w:rsid w:val="009564A8"/>
    <w:rsid w:val="00960221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0461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4514"/>
    <w:rsid w:val="00A252F2"/>
    <w:rsid w:val="00A26BD0"/>
    <w:rsid w:val="00A273E4"/>
    <w:rsid w:val="00A2781F"/>
    <w:rsid w:val="00A31043"/>
    <w:rsid w:val="00A31E66"/>
    <w:rsid w:val="00A328DA"/>
    <w:rsid w:val="00A33983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52BF"/>
    <w:rsid w:val="00A568DD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469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044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4104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2CB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A73A1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9EF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870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632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1BA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8A4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5E7B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5A7D"/>
    <w:rsid w:val="00DE714A"/>
    <w:rsid w:val="00DF27CE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0F5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82D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76B8"/>
    <w:rsid w:val="00EA773E"/>
    <w:rsid w:val="00EA7A98"/>
    <w:rsid w:val="00EB109C"/>
    <w:rsid w:val="00EB25B1"/>
    <w:rsid w:val="00EB3120"/>
    <w:rsid w:val="00EB3D50"/>
    <w:rsid w:val="00EB45BB"/>
    <w:rsid w:val="00EB4FEF"/>
    <w:rsid w:val="00EB6F93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7B50"/>
    <w:rsid w:val="00ED00DE"/>
    <w:rsid w:val="00ED048F"/>
    <w:rsid w:val="00ED0A8D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92D"/>
    <w:rsid w:val="00EF6A09"/>
    <w:rsid w:val="00EF6CDF"/>
    <w:rsid w:val="00EF72A1"/>
    <w:rsid w:val="00EF738B"/>
    <w:rsid w:val="00F01548"/>
    <w:rsid w:val="00F01774"/>
    <w:rsid w:val="00F01D32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A73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05F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68B5"/>
    <w:rsid w:val="00FD73B9"/>
    <w:rsid w:val="00FD73F6"/>
    <w:rsid w:val="00FD7DAF"/>
    <w:rsid w:val="00FE085B"/>
    <w:rsid w:val="00FE11A8"/>
    <w:rsid w:val="00FE1846"/>
    <w:rsid w:val="00FE1F6A"/>
    <w:rsid w:val="00FE3DB3"/>
    <w:rsid w:val="00FE4F90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B090BE-234B-4E71-BCEE-A74498A4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4"/>
    <w:semiHidden/>
    <w:unhideWhenUsed/>
    <w:rsid w:val="009B0461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3"/>
    <w:semiHidden/>
    <w:rsid w:val="009B0461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59D1-5D9F-4087-8F05-79445DA9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7</cp:revision>
  <cp:lastPrinted>2012-03-15T10:36:00Z</cp:lastPrinted>
  <dcterms:created xsi:type="dcterms:W3CDTF">2016-09-30T10:05:00Z</dcterms:created>
  <dcterms:modified xsi:type="dcterms:W3CDTF">2016-09-30T12:00:00Z</dcterms:modified>
</cp:coreProperties>
</file>